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0FB1" w14:textId="77777777" w:rsidR="00576DF7" w:rsidRPr="009B573D" w:rsidRDefault="00576DF7" w:rsidP="00576DF7">
      <w:pPr>
        <w:spacing w:after="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Dear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Sir/Madam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,</w:t>
      </w:r>
    </w:p>
    <w:p w14:paraId="1B2DC894" w14:textId="77777777" w:rsidR="00576DF7" w:rsidRPr="009B573D" w:rsidRDefault="00576DF7" w:rsidP="00576DF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 </w:t>
      </w:r>
    </w:p>
    <w:p w14:paraId="46748FFC" w14:textId="77777777" w:rsidR="00576DF7" w:rsidRPr="009B573D" w:rsidRDefault="00576DF7" w:rsidP="00576DF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We are reaching out to you in relation to the stakeholder consultation activities of the </w:t>
      </w:r>
      <w:r w:rsidRPr="009B573D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>Study on Novel forms of contracting in the digital economy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, commissioned by the Directorate-General for Justice and Consumers of the European Commission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(DG JUST)– </w:t>
      </w:r>
      <w:r w:rsidRPr="00FC4D41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see letter of support attached.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 This study is launched within the context of the European Parliament’s Pilot Project on Novel forms of contracting in the digital economy (‘EP Pilot’).</w:t>
      </w:r>
    </w:p>
    <w:p w14:paraId="00C4958F" w14:textId="77777777" w:rsidR="00576DF7" w:rsidRPr="009B573D" w:rsidRDefault="00576DF7" w:rsidP="00576DF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 </w:t>
      </w:r>
    </w:p>
    <w:p w14:paraId="10AA4EB7" w14:textId="77777777" w:rsidR="00576DF7" w:rsidRPr="00C911C4" w:rsidRDefault="00576DF7" w:rsidP="00576DF7">
      <w:pP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The study aims to </w:t>
      </w:r>
      <w:r w:rsidRPr="00372F69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assess the capacity of existing legal frameworks to facilitate AI-driven contracting </w:t>
      </w:r>
      <w:r w:rsidRPr="001F5077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by identifying the legal obstacles</w:t>
      </w:r>
      <w:r w:rsidRPr="00C911C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within national and EU legal frameworks regulating AI-driven contracts and </w:t>
      </w:r>
      <w:r w:rsidRPr="00372F69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assessing their </w:t>
      </w:r>
      <w:r w:rsidRPr="00D1503F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>impact for</w:t>
      </w:r>
      <w:r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existing</w:t>
      </w:r>
      <w:r w:rsidRPr="00D1503F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users and providers of AI solutions in contracting</w:t>
      </w:r>
      <w:r w:rsidRPr="00C911C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. 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In this regard, we also value the of companies that, while not using or providing AI contracting solutions</w:t>
      </w:r>
      <w:r w:rsidRPr="00A61BCC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>, have been considered or are still considering their use in the future.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</w:p>
    <w:p w14:paraId="709A8C0F" w14:textId="77777777" w:rsidR="00576DF7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val="en-GB"/>
          <w14:ligatures w14:val="none"/>
        </w:rPr>
        <w:t>As this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study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seeks to collect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evidence to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estimate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the </w:t>
      </w:r>
      <w:r w:rsidRPr="009B573D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economic impact </w:t>
      </w:r>
      <w:r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(e.g. risks, costs and foregone benefits) </w:t>
      </w:r>
      <w:r w:rsidRPr="009B573D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of </w:t>
      </w:r>
      <w:r>
        <w:rPr>
          <w:rFonts w:ascii="Aptos" w:eastAsia="Times New Roman" w:hAnsi="Aptos" w:cs="Calibri"/>
          <w:b/>
          <w:color w:val="000000"/>
          <w:kern w:val="0"/>
          <w:bdr w:val="none" w:sz="0" w:space="0" w:color="auto" w:frame="1"/>
          <w:lang w:val="en-GB"/>
          <w14:ligatures w14:val="none"/>
        </w:rPr>
        <w:t xml:space="preserve">legal </w:t>
      </w:r>
      <w:r w:rsidRPr="009B573D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>obstacles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>
        <w:rPr>
          <w:rFonts w:ascii="Aptos" w:eastAsia="Times New Roman" w:hAnsi="Aptos" w:cs="Calibri"/>
          <w:b/>
          <w:color w:val="000000"/>
          <w:kern w:val="0"/>
          <w:bdr w:val="none" w:sz="0" w:space="0" w:color="auto" w:frame="1"/>
          <w14:ligatures w14:val="none"/>
        </w:rPr>
        <w:t>on (prospective) users and providers</w:t>
      </w:r>
      <w:r w:rsidRPr="00260660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of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AI contracting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solutions, such a</w:t>
      </w:r>
      <w:r w:rsidRPr="009B573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ssessment requires that data is collected in direct consultation with companies. </w:t>
      </w:r>
    </w:p>
    <w:p w14:paraId="73FC0F06" w14:textId="77777777" w:rsidR="00576DF7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</w:p>
    <w:p w14:paraId="27D94D3F" w14:textId="77777777" w:rsidR="00576DF7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  <w:r w:rsidRPr="007F6992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We therefore </w:t>
      </w:r>
      <w:r w:rsidRPr="00BB3054">
        <w:rPr>
          <w:rFonts w:ascii="Aptos" w:eastAsia="Times New Roman" w:hAnsi="Aptos" w:cs="Calibri"/>
          <w:b/>
          <w:bCs/>
          <w:color w:val="2F5496" w:themeColor="accent1" w:themeShade="BF"/>
          <w:kern w:val="0"/>
          <w:u w:val="single"/>
          <w:bdr w:val="none" w:sz="0" w:space="0" w:color="auto" w:frame="1"/>
          <w14:ligatures w14:val="none"/>
        </w:rPr>
        <w:t>invite you to participate in a brief online interview</w:t>
      </w:r>
      <w:r w:rsidRPr="00BB3054">
        <w:rPr>
          <w:rFonts w:ascii="Aptos" w:eastAsia="Times New Roman" w:hAnsi="Aptos" w:cs="Calibri"/>
          <w:color w:val="2F5496" w:themeColor="accent1" w:themeShade="BF"/>
          <w:kern w:val="0"/>
          <w:bdr w:val="none" w:sz="0" w:space="0" w:color="auto" w:frame="1"/>
          <w14:ligatures w14:val="none"/>
        </w:rPr>
        <w:t xml:space="preserve"> </w:t>
      </w:r>
      <w:r w:rsidRPr="007F6992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(approximately 1 hour) which should ideally take place </w:t>
      </w:r>
      <w:r w:rsidRPr="00BB3054">
        <w:rPr>
          <w:rFonts w:ascii="Aptos" w:eastAsia="Times New Roman" w:hAnsi="Aptos" w:cs="Calibri"/>
          <w:b/>
          <w:bCs/>
          <w:color w:val="2F5496" w:themeColor="accent1" w:themeShade="BF"/>
          <w:kern w:val="0"/>
          <w:bdr w:val="none" w:sz="0" w:space="0" w:color="auto" w:frame="1"/>
          <w14:ligatures w14:val="none"/>
        </w:rPr>
        <w:t>before mid-November 2024</w:t>
      </w:r>
      <w:r w:rsidRPr="007F6992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. In case you would kindly accept our invitation, we will share with you a questionnaire to allow you to better understand the exact content of the discussion.  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For your convenience, please find below a high-level overview of the topics that could be discussed during the interview:</w:t>
      </w:r>
    </w:p>
    <w:p w14:paraId="56752B4C" w14:textId="77777777" w:rsidR="00576DF7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</w:p>
    <w:p w14:paraId="680AF266" w14:textId="77777777" w:rsidR="00576DF7" w:rsidRDefault="00576DF7" w:rsidP="00576DF7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  <w:r w:rsidRPr="001F5077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>AI contracting settings</w:t>
      </w:r>
      <w:r w:rsidRPr="001F5077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: use case and business settings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your</w:t>
      </w:r>
      <w:r w:rsidRPr="001F5077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AI contracting solution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– or hypothetical one</w:t>
      </w:r>
      <w:r w:rsidRPr="0071116D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Pr="001F5077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relevant for your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operations, if you are not leveraging on it yet</w:t>
      </w:r>
      <w:r w:rsidRPr="001F5077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; </w:t>
      </w:r>
    </w:p>
    <w:p w14:paraId="0702338F" w14:textId="77777777" w:rsidR="00576DF7" w:rsidRDefault="00576DF7" w:rsidP="00576DF7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  <w:r w:rsidRPr="00AA34F4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>Obstacles</w:t>
      </w:r>
      <w:r w:rsidRPr="00AA34F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: main legal (and other) challenges your organization could face/is currently facing when providing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/using AI contracting solutions</w:t>
      </w:r>
      <w:r w:rsidRPr="00AA34F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; an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d</w:t>
      </w:r>
    </w:p>
    <w:p w14:paraId="7A80BC21" w14:textId="77777777" w:rsidR="00576DF7" w:rsidRDefault="00576DF7" w:rsidP="00576DF7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  <w:r w:rsidRPr="00E366D3"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  <w:t>Consequences</w:t>
      </w:r>
      <w:r w:rsidRPr="00AA34F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(i.e. risks, costs, benefits): legal risks limiting the use of AI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contracting </w:t>
      </w:r>
      <w:r w:rsidRPr="00AA34F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solution, costs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for</w:t>
      </w:r>
      <w:r w:rsidRPr="00AA34F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the development and operation of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this</w:t>
      </w:r>
      <w:r w:rsidRPr="00AA34F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solution, costs related to the legal compliance of the AI solution with national and international legislation, benefits stemming from 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>its</w:t>
      </w:r>
      <w:r w:rsidRPr="00AA34F4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 use.</w:t>
      </w:r>
    </w:p>
    <w:p w14:paraId="37BE2D42" w14:textId="77777777" w:rsidR="00576DF7" w:rsidRPr="007F6992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</w:p>
    <w:p w14:paraId="15DB0CC7" w14:textId="77777777" w:rsidR="00576DF7" w:rsidRPr="007F6992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</w:pPr>
      <w:r w:rsidRPr="007F6992">
        <w:rPr>
          <w:rFonts w:ascii="Aptos" w:eastAsia="Times New Roman" w:hAnsi="Aptos" w:cs="Calibri"/>
          <w:color w:val="000000"/>
          <w:kern w:val="0"/>
          <w:bdr w:val="none" w:sz="0" w:space="0" w:color="auto" w:frame="1"/>
          <w14:ligatures w14:val="none"/>
        </w:rPr>
        <w:t xml:space="preserve">This is a valuable opportunity for you to inform the Commission about the risks and costs you face in your daily activities linked to the use of AI in contractual settings. </w:t>
      </w:r>
    </w:p>
    <w:p w14:paraId="0F85F2EE" w14:textId="77777777" w:rsidR="00576DF7" w:rsidRPr="00570139" w:rsidRDefault="00576DF7" w:rsidP="00576DF7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20C556A0" w14:textId="77777777" w:rsidR="00576DF7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val="en-GB"/>
          <w14:ligatures w14:val="none"/>
        </w:rPr>
      </w:pPr>
      <w:r w:rsidRPr="004A070A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val="en-GB"/>
          <w14:ligatures w14:val="none"/>
        </w:rPr>
        <w:t>Thank you for your t</w:t>
      </w: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val="en-GB"/>
          <w14:ligatures w14:val="none"/>
        </w:rPr>
        <w:t>ime and valuable input.</w:t>
      </w:r>
    </w:p>
    <w:p w14:paraId="4D98FA83" w14:textId="77777777" w:rsidR="00576DF7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val="en-GB"/>
          <w14:ligatures w14:val="none"/>
        </w:rPr>
      </w:pPr>
    </w:p>
    <w:p w14:paraId="00CF4AE3" w14:textId="77777777" w:rsidR="00576DF7" w:rsidRDefault="00576DF7" w:rsidP="00576DF7">
      <w:pPr>
        <w:spacing w:after="0" w:line="240" w:lineRule="auto"/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val="en-GB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val="en-GB"/>
          <w14:ligatures w14:val="none"/>
        </w:rPr>
        <w:t>Best regards,</w:t>
      </w:r>
    </w:p>
    <w:p w14:paraId="7786D928" w14:textId="77777777" w:rsidR="00EA1DA1" w:rsidRDefault="00EA1DA1"/>
    <w:sectPr w:rsidR="00EA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706A"/>
    <w:multiLevelType w:val="hybridMultilevel"/>
    <w:tmpl w:val="D604F9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7"/>
    <w:rsid w:val="00576DF7"/>
    <w:rsid w:val="0059087A"/>
    <w:rsid w:val="00C64886"/>
    <w:rsid w:val="00E55000"/>
    <w:rsid w:val="00E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7BFC"/>
  <w15:chartTrackingRefBased/>
  <w15:docId w15:val="{0FF8F81C-A974-4CBC-9C41-C109E0E6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F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07890-6196-4e26-9dd2-53178dae8e48" xsi:nil="true"/>
    <General xmlns="33e07890-6196-4e26-9dd2-53178dae8e48" xsi:nil="true"/>
    <Content xmlns="33e07890-6196-4e26-9dd2-53178dae8e48" xsi:nil="true"/>
    <LD xmlns="33e07890-6196-4e26-9dd2-53178dae8e48" xsi:nil="true"/>
    <Link xmlns="33e07890-6196-4e26-9dd2-53178dae8e48" xsi:nil="true"/>
    <Location xmlns="33e07890-6196-4e26-9dd2-53178dae8e48" xsi:nil="true"/>
    <EEN_x002d_Content xmlns="33e07890-6196-4e26-9dd2-53178dae8e48" xsi:nil="true"/>
    <Topic xmlns="33e07890-6196-4e26-9dd2-53178dae8e48" xsi:nil="true"/>
    <Country xmlns="33e07890-6196-4e26-9dd2-53178dae8e48" xsi:nil="true"/>
    <Field xmlns="33e07890-6196-4e26-9dd2-53178dae8e48" xsi:nil="true"/>
    <Briefing xmlns="33e07890-6196-4e26-9dd2-53178dae8e48" xsi:nil="true"/>
    <Date xmlns="33e07890-6196-4e26-9dd2-53178dae8e48" xsi:nil="true"/>
    <TaxCatchAll xmlns="faa54b14-608b-44ba-8621-4287d9574b27" xsi:nil="true"/>
    <ContactPerson xmlns="33e07890-6196-4e26-9dd2-53178dae8e48">
      <UserInfo>
        <DisplayName/>
        <AccountId xsi:nil="true"/>
        <AccountType/>
      </UserInfo>
    </ContactPerson>
    <OK_x002f_NotOK xmlns="33e07890-6196-4e26-9dd2-53178dae8e48" xsi:nil="true"/>
    <lcf76f155ced4ddcb4097134ff3c332f xmlns="33e07890-6196-4e26-9dd2-53178dae8e48">
      <Terms xmlns="http://schemas.microsoft.com/office/infopath/2007/PartnerControls"/>
    </lcf76f155ced4ddcb4097134ff3c332f>
    <Draft_x002f_Final xmlns="33e07890-6196-4e26-9dd2-53178dae8e48" xsi:nil="true"/>
    <Pillar xmlns="33e07890-6196-4e26-9dd2-53178dae8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47" ma:contentTypeDescription="Create a new document." ma:contentTypeScope="" ma:versionID="b0ec1b4ca4388d8806ebf94df66f5522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51888f8a33ca22d3188b1f078082298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Date" minOccurs="0"/>
                <xsd:element ref="ns2:Location" minOccurs="0"/>
                <xsd:element ref="ns2:General" minOccurs="0"/>
                <xsd:element ref="ns2:EEN_x002d_Content" minOccurs="0"/>
                <xsd:element ref="ns2:Pill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0480986-e795-4f80-b249-646d06291ff2CountryOrRegion" minOccurs="0"/>
                <xsd:element ref="ns2:b0480986-e795-4f80-b249-646d06291ff2State" minOccurs="0"/>
                <xsd:element ref="ns2:b0480986-e795-4f80-b249-646d06291ff2City" minOccurs="0"/>
                <xsd:element ref="ns2:b0480986-e795-4f80-b249-646d06291ff2PostalCode" minOccurs="0"/>
                <xsd:element ref="ns2:b0480986-e795-4f80-b249-646d06291ff2Street" minOccurs="0"/>
                <xsd:element ref="ns2:b0480986-e795-4f80-b249-646d06291ff2GeoLoc" minOccurs="0"/>
                <xsd:element ref="ns2:b0480986-e795-4f80-b249-646d06291ff2DispNam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ry" minOccurs="0"/>
                <xsd:element ref="ns2:MediaServiceObjectDetectorVersions" minOccurs="0"/>
                <xsd:element ref="ns2:Field" minOccurs="0"/>
                <xsd:element ref="ns2:Topic" minOccurs="0"/>
                <xsd:element ref="ns2:MediaServiceLocation" minOccurs="0"/>
                <xsd:element ref="ns2:MediaServiceSearchProperties" minOccurs="0"/>
                <xsd:element ref="ns2:OK_x002f_NotOK" minOccurs="0"/>
                <xsd:element ref="ns2:Draft_x002f_Final" minOccurs="0"/>
                <xsd:element ref="ns2:Briefing" minOccurs="0"/>
                <xsd:element ref="ns2:ContactPerson" minOccurs="0"/>
                <xsd:element ref="ns2:LD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Content" ma:index="2" nillable="true" ma:displayName="Content - General" ma:format="Dropdown" ma:internalName="Content">
      <xsd:simpleType>
        <xsd:restriction base="dms:Text">
          <xsd:maxLength value="255"/>
        </xsd:restriction>
      </xsd:simpleType>
    </xsd:element>
    <xsd:element name="Date" ma:index="3" nillable="true" ma:displayName="Date" ma:description="Handover starting date" ma:format="DateOnly" ma:internalName="Date" ma:readOnly="false">
      <xsd:simpleType>
        <xsd:restriction base="dms:DateTime"/>
      </xsd:simpleType>
    </xsd:element>
    <xsd:element name="Location" ma:index="4" nillable="true" ma:displayName="Location" ma:format="Dropdown" ma:internalName="Location" ma:readOnly="false">
      <xsd:simpleType>
        <xsd:restriction base="dms:Unknown"/>
      </xsd:simpleType>
    </xsd:element>
    <xsd:element name="General" ma:index="5" nillable="true" ma:displayName="Channel" ma:format="Dropdown" ma:internalName="General" ma:readOnly="false">
      <xsd:simpleType>
        <xsd:restriction base="dms:Text">
          <xsd:maxLength value="255"/>
        </xsd:restriction>
      </xsd:simpleType>
    </xsd:element>
    <xsd:element name="EEN_x002d_Content" ma:index="6" nillable="true" ma:displayName="Content" ma:format="Dropdown" ma:internalName="EEN_x002d_Cont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cular Economy"/>
                    <xsd:enumeration value="Digitalisation"/>
                    <xsd:enumeration value="EEN Communication"/>
                    <xsd:enumeration value="EEN2EIC"/>
                    <xsd:enumeration value="EYEUA"/>
                    <xsd:enumeration value="FTA"/>
                    <xsd:enumeration value="Guideline"/>
                    <xsd:enumeration value="SAG"/>
                    <xsd:enumeration value="INP"/>
                    <xsd:enumeration value="Late Payment Directive"/>
                    <xsd:enumeration value="Manual / Procedure"/>
                    <xsd:enumeration value="National Meeting"/>
                    <xsd:enumeration value="Reference data"/>
                    <xsd:enumeration value="Resilience"/>
                    <xsd:enumeration value="SMP Association Agreements"/>
                    <xsd:enumeration value="SG Meeting"/>
                    <xsd:enumeration value="Start-ups / Scale-ups"/>
                    <xsd:enumeration value="TG Meeting"/>
                    <xsd:enumeration value="Tourism"/>
                    <xsd:enumeration value="Women Entrepreneurs"/>
                    <xsd:enumeration value="Quality"/>
                    <xsd:enumeration value="Annual Conference"/>
                  </xsd:restriction>
                </xsd:simpleType>
              </xsd:element>
            </xsd:sequence>
          </xsd:extension>
        </xsd:complexContent>
      </xsd:complexType>
    </xsd:element>
    <xsd:element name="Pillar" ma:index="7" nillable="true" ma:displayName="Programme / Strand" ma:format="Dropdown" ma:internalName="Pill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EN"/>
                    <xsd:enumeration value="EYE"/>
                    <xsd:enumeration value="CLUSTERS"/>
                    <xsd:enumeration value="SMP / COSME Pillar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b0480986-e795-4f80-b249-646d06291ff2CountryOrRegion" ma:index="23" nillable="true" ma:displayName="Location: Country/Region" ma:hidden="true" ma:internalName="CountryOrRegion" ma:readOnly="true">
      <xsd:simpleType>
        <xsd:restriction base="dms:Text"/>
      </xsd:simpleType>
    </xsd:element>
    <xsd:element name="b0480986-e795-4f80-b249-646d06291ff2State" ma:index="24" nillable="true" ma:displayName="Location: State" ma:hidden="true" ma:internalName="State" ma:readOnly="true">
      <xsd:simpleType>
        <xsd:restriction base="dms:Text"/>
      </xsd:simpleType>
    </xsd:element>
    <xsd:element name="b0480986-e795-4f80-b249-646d06291ff2City" ma:index="25" nillable="true" ma:displayName="Location: City" ma:hidden="true" ma:internalName="City" ma:readOnly="true">
      <xsd:simpleType>
        <xsd:restriction base="dms:Text"/>
      </xsd:simpleType>
    </xsd:element>
    <xsd:element name="b0480986-e795-4f80-b249-646d06291ff2PostalCode" ma:index="26" nillable="true" ma:displayName="Location: Postal Code" ma:hidden="true" ma:internalName="PostalCode" ma:readOnly="true">
      <xsd:simpleType>
        <xsd:restriction base="dms:Text"/>
      </xsd:simpleType>
    </xsd:element>
    <xsd:element name="b0480986-e795-4f80-b249-646d06291ff2Street" ma:index="27" nillable="true" ma:displayName="Location: Street" ma:hidden="true" ma:internalName="Street" ma:readOnly="true">
      <xsd:simpleType>
        <xsd:restriction base="dms:Text"/>
      </xsd:simpleType>
    </xsd:element>
    <xsd:element name="b0480986-e795-4f80-b249-646d06291ff2GeoLoc" ma:index="28" nillable="true" ma:displayName="Location: Coordinates" ma:hidden="true" ma:internalName="GeoLoc" ma:readOnly="true">
      <xsd:simpleType>
        <xsd:restriction base="dms:Unknown"/>
      </xsd:simpleType>
    </xsd:element>
    <xsd:element name="b0480986-e795-4f80-b249-646d06291ff2DispName" ma:index="29" nillable="true" ma:displayName="Location: Name" ma:hidden="true" ma:internalName="DispName" ma:readOnly="true">
      <xsd:simpleType>
        <xsd:restriction base="dms:Text"/>
      </xsd:simpleType>
    </xsd:element>
    <xsd:element name="_Flow_SignoffStatus" ma:index="31" nillable="true" ma:displayName="Sign-off status" ma:hidden="true" ma:internalName="Sign_x002d_off_x0020_status" ma:readOnly="fals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ry" ma:index="37" nillable="true" ma:displayName="Country" ma:format="Dropdown" ma:internalName="Count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U"/>
                        <xsd:enumeration value="Albania"/>
                        <xsd:enumeration value="Armenia"/>
                        <xsd:enumeration value="Austria"/>
                        <xsd:enumeration value="Belgium"/>
                        <xsd:enumeration value="Bosnia and Herzegovina"/>
                        <xsd:enumeration value="Bulgaria"/>
                        <xsd:enumeration value="Croatia"/>
                        <xsd:enumeration value="China"/>
                        <xsd:enumeration value="Cyprus"/>
                        <xsd:enumeration value="Czechia"/>
                        <xsd:enumeration value="Denmark"/>
                        <xsd:enumeration value="Estonia"/>
                        <xsd:enumeration value="Finland"/>
                        <xsd:enumeration value="France"/>
                        <xsd:enumeration value="Germany"/>
                        <xsd:enumeration value="Greece"/>
                        <xsd:enumeration value="Hungary"/>
                        <xsd:enumeration value="Iceland"/>
                        <xsd:enumeration value="Ireland"/>
                        <xsd:enumeration value="Italy"/>
                        <xsd:enumeration value="Kosovo"/>
                        <xsd:enumeration value="Latvia"/>
                        <xsd:enumeration value="Lithuania"/>
                        <xsd:enumeration value="Luxembourg"/>
                        <xsd:enumeration value="Malta"/>
                        <xsd:enumeration value="Moldova"/>
                        <xsd:enumeration value="Montenegro"/>
                        <xsd:enumeration value="Netherlands"/>
                        <xsd:enumeration value="Norway"/>
                        <xsd:enumeration value="New Zealand"/>
                        <xsd:enumeration value="Poland"/>
                        <xsd:enumeration value="Portugal"/>
                        <xsd:enumeration value="Republic of North Macedonia"/>
                        <xsd:enumeration value="Romania"/>
                        <xsd:enumeration value="Serbia"/>
                        <xsd:enumeration value="Slovak Republic"/>
                        <xsd:enumeration value="Slovenia"/>
                        <xsd:enumeration value="Spain"/>
                        <xsd:enumeration value="Sweden"/>
                        <xsd:enumeration value="Turkey"/>
                        <xsd:enumeration value="Ukraine"/>
                        <xsd:enumeration value="INPs"/>
                        <xsd:enumeration value="Brazil"/>
                        <xsd:enumeration value="Canada"/>
                        <xsd:enumeration value="Chile"/>
                        <xsd:enumeration value="Columbia"/>
                        <xsd:enumeration value="Egypt"/>
                        <xsd:enumeration value="Israel"/>
                        <xsd:enumeration value="Japan"/>
                        <xsd:enumeration value="Korea"/>
                        <xsd:enumeration value="Singapore"/>
                        <xsd:enumeration value="Taiwan"/>
                        <xsd:enumeration value="Tunisia"/>
                        <xsd:enumeration value="United Kingdom"/>
                        <xsd:enumeration value="USA"/>
                        <xsd:enumeration value="Vietna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eld" ma:index="39" nillable="true" ma:displayName="Field" ma:format="Dropdown" ma:internalName="Fiel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tor groups"/>
                    <xsd:enumeration value="Thematic groups"/>
                    <xsd:enumeration value="Countries"/>
                  </xsd:restriction>
                </xsd:simpleType>
              </xsd:element>
            </xsd:sequence>
          </xsd:extension>
        </xsd:complexContent>
      </xsd:complexType>
    </xsd:element>
    <xsd:element name="Topic" ma:index="40" nillable="true" ma:displayName="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erospace &amp; Defence"/>
                        <xsd:enumeration value="Agri-Food"/>
                        <xsd:enumeration value="Cultural and creative Industries"/>
                        <xsd:enumeration value="Construction"/>
                        <xsd:enumeration value="Mobility- Transport- Automotive"/>
                        <xsd:enumeration value="Proximity &amp; social Economy"/>
                        <xsd:enumeration value="Health"/>
                        <xsd:enumeration value="Digital"/>
                        <xsd:enumeration value="Electronics"/>
                        <xsd:enumeration value="Renewable energy"/>
                        <xsd:enumeration value="Retail"/>
                        <xsd:enumeration value="Textiles"/>
                        <xsd:enumeration value="Tourism"/>
                        <xsd:enumeration value="Maritime Industries &amp; Servic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K_x002f_NotOK" ma:index="43" nillable="true" ma:displayName="OK / Not OK" ma:format="Dropdown" ma:internalName="OK_x002f_NotOK">
      <xsd:simpleType>
        <xsd:restriction base="dms:Choice">
          <xsd:enumeration value="OK"/>
          <xsd:enumeration value="Not OK"/>
          <xsd:enumeration value="Choice 3"/>
        </xsd:restriction>
      </xsd:simpleType>
    </xsd:element>
    <xsd:element name="Draft_x002f_Final" ma:index="44" nillable="true" ma:displayName="Draft /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Briefing" ma:index="45" nillable="true" ma:displayName="Document Type" ma:format="Dropdown" ma:internalName="Brief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iefing - Draft"/>
                    <xsd:enumeration value="Briefing - Final"/>
                    <xsd:enumeration value="Agenda - Draft"/>
                    <xsd:enumeration value="Agenda - Final"/>
                    <xsd:enumeration value="Participants - Draft"/>
                    <xsd:enumeration value="Participant - Final"/>
                    <xsd:enumeration value="Guideline - Draft"/>
                    <xsd:enumeration value="Guideline - Final"/>
                    <xsd:enumeration value="Manual - Draft"/>
                    <xsd:enumeration value="Manual - Final"/>
                    <xsd:enumeration value="Template - Draft"/>
                    <xsd:enumeration value="Template - Final"/>
                  </xsd:restriction>
                </xsd:simpleType>
              </xsd:element>
            </xsd:sequence>
          </xsd:extension>
        </xsd:complexContent>
      </xsd:complexType>
    </xsd:element>
    <xsd:element name="ContactPerson" ma:index="46" nillable="true" ma:displayName="Contact Person" ma:format="Dropdown" ma:list="UserInfo" ma:SharePointGroup="0" ma:internalName="Contact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" ma:index="47" nillable="true" ma:displayName="Area" ma:format="Dropdown" ma:internalName="LD">
      <xsd:simpleType>
        <xsd:restriction base="dms:Choice">
          <xsd:enumeration value="L&amp;D"/>
          <xsd:enumeration value="Communication"/>
          <xsd:enumeration value="National Meeting"/>
        </xsd:restriction>
      </xsd:simpleType>
    </xsd:element>
    <xsd:element name="Link" ma:index="48" nillable="true" ma:displayName="Link" ma:format="Dropdown" ma:internalName="Link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5" nillable="true" ma:displayName="Taxonomy Catch All Column" ma:hidden="true" ma:list="{64543ad8-4974-485c-b225-6c64890b0d1b}" ma:internalName="TaxCatchAll" ma:readOnly="false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55CA-1852-4989-AAE9-6F2DBF07C9B1}">
  <ds:schemaRefs>
    <ds:schemaRef ds:uri="http://schemas.microsoft.com/office/2006/metadata/properties"/>
    <ds:schemaRef ds:uri="http://schemas.microsoft.com/office/infopath/2007/PartnerControls"/>
    <ds:schemaRef ds:uri="33e07890-6196-4e26-9dd2-53178dae8e48"/>
    <ds:schemaRef ds:uri="faa54b14-608b-44ba-8621-4287d9574b27"/>
  </ds:schemaRefs>
</ds:datastoreItem>
</file>

<file path=customXml/itemProps2.xml><?xml version="1.0" encoding="utf-8"?>
<ds:datastoreItem xmlns:ds="http://schemas.openxmlformats.org/officeDocument/2006/customXml" ds:itemID="{D38C477C-0C2A-4E3D-878E-F1FA19722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6A942-5993-4AE9-B8A9-206D7FAF5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2121</Characters>
  <Application>Microsoft Office Word</Application>
  <DocSecurity>0</DocSecurity>
  <Lines>17</Lines>
  <Paragraphs>5</Paragraphs>
  <ScaleCrop>false</ScaleCrop>
  <Company>European Commission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GUEN Erwan (EISMEA)</dc:creator>
  <cp:keywords/>
  <dc:description/>
  <cp:lastModifiedBy>LE ROUX, Jean-Guillaume</cp:lastModifiedBy>
  <cp:revision>2</cp:revision>
  <dcterms:created xsi:type="dcterms:W3CDTF">2024-10-21T14:22:00Z</dcterms:created>
  <dcterms:modified xsi:type="dcterms:W3CDTF">2024-10-21T14:22:00Z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2024-10-17T19:06:37Z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4d1be5d6-236e-4391-b202-410294d8a287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</Properties>
</file>